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E2" w:rsidRDefault="002C30E2"/>
    <w:p w:rsidR="00E53931" w:rsidRDefault="00E53931">
      <w:bookmarkStart w:id="0" w:name="_GoBack"/>
      <w:bookmarkEnd w:id="0"/>
    </w:p>
    <w:p w:rsidR="00E53931" w:rsidRPr="00E53931" w:rsidRDefault="00E53931" w:rsidP="00E53931">
      <w:pPr>
        <w:shd w:val="clear" w:color="auto" w:fill="FFFFFF"/>
        <w:spacing w:after="150" w:line="240" w:lineRule="auto"/>
        <w:jc w:val="both"/>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The Ministry of Corporate Affairs (MCA) has been receiving several references/ representations from various stakeholders seeking clarifications on eligibility of CSR expenditure related to COVID-19 activities. In this regard, a set of Frequently Asked Questions (FAQs) along with clarifications are provided below for better understanding of the stakeholders.</w:t>
      </w:r>
    </w:p>
    <w:p w:rsidR="00E53931" w:rsidRPr="00E53931" w:rsidRDefault="00E53931" w:rsidP="00E53931">
      <w:pPr>
        <w:shd w:val="clear" w:color="auto" w:fill="FFFFFF"/>
        <w:spacing w:after="150" w:line="240" w:lineRule="auto"/>
        <w:rPr>
          <w:rFonts w:ascii="Helvetica" w:eastAsia="Times New Roman" w:hAnsi="Helvetica" w:cs="Helvetica"/>
          <w:color w:val="333333"/>
          <w:sz w:val="21"/>
          <w:szCs w:val="21"/>
          <w:lang w:eastAsia="en-IN"/>
        </w:rPr>
      </w:pPr>
      <w:r w:rsidRPr="00E53931">
        <w:rPr>
          <w:rFonts w:ascii="Helvetica" w:eastAsia="Times New Roman" w:hAnsi="Helvetica" w:cs="Helvetica"/>
          <w:color w:val="333333"/>
          <w:sz w:val="21"/>
          <w:szCs w:val="21"/>
          <w:lang w:eastAsia="en-IN"/>
        </w:rPr>
        <w:t> </w:t>
      </w:r>
    </w:p>
    <w:tbl>
      <w:tblPr>
        <w:tblW w:w="9773" w:type="dxa"/>
        <w:tblBorders>
          <w:top w:val="outset" w:sz="6" w:space="0" w:color="auto"/>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firstRow="1" w:lastRow="0" w:firstColumn="1" w:lastColumn="0" w:noHBand="0" w:noVBand="1"/>
      </w:tblPr>
      <w:tblGrid>
        <w:gridCol w:w="1019"/>
        <w:gridCol w:w="3226"/>
        <w:gridCol w:w="5528"/>
      </w:tblGrid>
      <w:tr w:rsidR="00E53931" w:rsidRPr="00E53931" w:rsidTr="00E53931">
        <w:tc>
          <w:tcPr>
            <w:tcW w:w="1019"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jc w:val="center"/>
              <w:rPr>
                <w:rFonts w:ascii="Helvetica" w:eastAsia="Times New Roman" w:hAnsi="Helvetica" w:cs="Helvetica"/>
                <w:color w:val="333333"/>
                <w:sz w:val="21"/>
                <w:szCs w:val="21"/>
                <w:lang w:eastAsia="en-IN"/>
              </w:rPr>
            </w:pPr>
            <w:r w:rsidRPr="00E53931">
              <w:rPr>
                <w:rFonts w:ascii="Times New Roman" w:eastAsia="Times New Roman" w:hAnsi="Times New Roman" w:cs="Times New Roman"/>
                <w:b/>
                <w:bCs/>
                <w:color w:val="333333"/>
                <w:sz w:val="24"/>
                <w:szCs w:val="24"/>
                <w:lang w:eastAsia="en-IN"/>
              </w:rPr>
              <w:t>S. No.</w:t>
            </w:r>
          </w:p>
        </w:tc>
        <w:tc>
          <w:tcPr>
            <w:tcW w:w="3226"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jc w:val="center"/>
              <w:rPr>
                <w:rFonts w:ascii="Helvetica" w:eastAsia="Times New Roman" w:hAnsi="Helvetica" w:cs="Helvetica"/>
                <w:color w:val="333333"/>
                <w:sz w:val="21"/>
                <w:szCs w:val="21"/>
                <w:lang w:eastAsia="en-IN"/>
              </w:rPr>
            </w:pPr>
            <w:r w:rsidRPr="00E53931">
              <w:rPr>
                <w:rFonts w:ascii="Times New Roman" w:eastAsia="Times New Roman" w:hAnsi="Times New Roman" w:cs="Times New Roman"/>
                <w:b/>
                <w:bCs/>
                <w:color w:val="333333"/>
                <w:sz w:val="24"/>
                <w:szCs w:val="24"/>
                <w:lang w:eastAsia="en-IN"/>
              </w:rPr>
              <w:t>Frequently Asked Questions (FAQs)</w:t>
            </w:r>
          </w:p>
        </w:tc>
        <w:tc>
          <w:tcPr>
            <w:tcW w:w="5528"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jc w:val="center"/>
              <w:rPr>
                <w:rFonts w:ascii="Helvetica" w:eastAsia="Times New Roman" w:hAnsi="Helvetica" w:cs="Helvetica"/>
                <w:color w:val="333333"/>
                <w:sz w:val="21"/>
                <w:szCs w:val="21"/>
                <w:lang w:eastAsia="en-IN"/>
              </w:rPr>
            </w:pPr>
            <w:r w:rsidRPr="00E53931">
              <w:rPr>
                <w:rFonts w:ascii="Times New Roman" w:eastAsia="Times New Roman" w:hAnsi="Times New Roman" w:cs="Times New Roman"/>
                <w:b/>
                <w:bCs/>
                <w:color w:val="333333"/>
                <w:sz w:val="24"/>
                <w:szCs w:val="24"/>
                <w:lang w:eastAsia="en-IN"/>
              </w:rPr>
              <w:t>Reply</w:t>
            </w:r>
          </w:p>
        </w:tc>
      </w:tr>
      <w:tr w:rsidR="00E53931" w:rsidRPr="00E53931" w:rsidTr="00E53931">
        <w:tc>
          <w:tcPr>
            <w:tcW w:w="1019"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numPr>
                <w:ilvl w:val="0"/>
                <w:numId w:val="1"/>
              </w:numPr>
              <w:spacing w:before="100" w:beforeAutospacing="1" w:after="100" w:afterAutospacing="1" w:line="240" w:lineRule="auto"/>
              <w:rPr>
                <w:rFonts w:ascii="Helvetica" w:eastAsia="Times New Roman" w:hAnsi="Helvetica" w:cs="Helvetica"/>
                <w:color w:val="333333"/>
                <w:sz w:val="21"/>
                <w:szCs w:val="21"/>
                <w:lang w:eastAsia="en-IN"/>
              </w:rPr>
            </w:pPr>
            <w:r w:rsidRPr="00E53931">
              <w:rPr>
                <w:rFonts w:ascii="Helvetica" w:eastAsia="Times New Roman" w:hAnsi="Helvetica" w:cs="Helvetica"/>
                <w:color w:val="333333"/>
                <w:sz w:val="21"/>
                <w:szCs w:val="21"/>
                <w:lang w:eastAsia="en-IN"/>
              </w:rPr>
              <w:t> </w:t>
            </w:r>
          </w:p>
        </w:tc>
        <w:tc>
          <w:tcPr>
            <w:tcW w:w="3226"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Whether contribution</w:t>
            </w:r>
          </w:p>
          <w:p w:rsidR="00E53931" w:rsidRPr="00E53931" w:rsidRDefault="00E53931" w:rsidP="00E53931">
            <w:pPr>
              <w:spacing w:after="150" w:line="240" w:lineRule="auto"/>
              <w:rPr>
                <w:rFonts w:ascii="Helvetica" w:eastAsia="Times New Roman" w:hAnsi="Helvetica" w:cs="Helvetica"/>
                <w:color w:val="333333"/>
                <w:sz w:val="21"/>
                <w:szCs w:val="21"/>
                <w:lang w:eastAsia="en-IN"/>
              </w:rPr>
            </w:pPr>
            <w:proofErr w:type="gramStart"/>
            <w:r w:rsidRPr="00E53931">
              <w:rPr>
                <w:rFonts w:ascii="Times New Roman" w:eastAsia="Times New Roman" w:hAnsi="Times New Roman" w:cs="Times New Roman"/>
                <w:color w:val="333333"/>
                <w:sz w:val="24"/>
                <w:szCs w:val="24"/>
                <w:lang w:eastAsia="en-IN"/>
              </w:rPr>
              <w:t>made</w:t>
            </w:r>
            <w:proofErr w:type="gramEnd"/>
            <w:r w:rsidRPr="00E53931">
              <w:rPr>
                <w:rFonts w:ascii="Times New Roman" w:eastAsia="Times New Roman" w:hAnsi="Times New Roman" w:cs="Times New Roman"/>
                <w:color w:val="333333"/>
                <w:sz w:val="24"/>
                <w:szCs w:val="24"/>
                <w:lang w:eastAsia="en-IN"/>
              </w:rPr>
              <w:t xml:space="preserve"> to ‘PM CARES Fund’ shall qualify as CSR expenditure?</w:t>
            </w:r>
          </w:p>
        </w:tc>
        <w:tc>
          <w:tcPr>
            <w:tcW w:w="5528"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Contribution made to ‘PM CARES Fund’ shall qualify as CSR expenditure under item no (viii) of Schedule VII of the Companies Act, 2013 and it has been further clarified vide Office memorandum F. No. CSR-05/1/2020-CSR-MCA dated 28th March, 2020.</w:t>
            </w:r>
          </w:p>
        </w:tc>
      </w:tr>
      <w:tr w:rsidR="00E53931" w:rsidRPr="00E53931" w:rsidTr="00E53931">
        <w:tc>
          <w:tcPr>
            <w:tcW w:w="1019"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numPr>
                <w:ilvl w:val="0"/>
                <w:numId w:val="2"/>
              </w:numPr>
              <w:spacing w:before="100" w:beforeAutospacing="1" w:after="100" w:afterAutospacing="1" w:line="240" w:lineRule="auto"/>
              <w:rPr>
                <w:rFonts w:ascii="Helvetica" w:eastAsia="Times New Roman" w:hAnsi="Helvetica" w:cs="Helvetica"/>
                <w:color w:val="333333"/>
                <w:sz w:val="21"/>
                <w:szCs w:val="21"/>
                <w:lang w:eastAsia="en-IN"/>
              </w:rPr>
            </w:pPr>
            <w:r w:rsidRPr="00E53931">
              <w:rPr>
                <w:rFonts w:ascii="Helvetica" w:eastAsia="Times New Roman" w:hAnsi="Helvetica" w:cs="Helvetica"/>
                <w:color w:val="333333"/>
                <w:sz w:val="21"/>
                <w:szCs w:val="21"/>
                <w:lang w:eastAsia="en-IN"/>
              </w:rPr>
              <w:t> </w:t>
            </w:r>
          </w:p>
        </w:tc>
        <w:tc>
          <w:tcPr>
            <w:tcW w:w="3226"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Whether contribution</w:t>
            </w:r>
          </w:p>
          <w:p w:rsidR="00E53931" w:rsidRPr="00E53931" w:rsidRDefault="00E53931" w:rsidP="00E53931">
            <w:pPr>
              <w:spacing w:after="150" w:line="240" w:lineRule="auto"/>
              <w:rPr>
                <w:rFonts w:ascii="Helvetica" w:eastAsia="Times New Roman" w:hAnsi="Helvetica" w:cs="Helvetica"/>
                <w:color w:val="333333"/>
                <w:sz w:val="21"/>
                <w:szCs w:val="21"/>
                <w:lang w:eastAsia="en-IN"/>
              </w:rPr>
            </w:pPr>
            <w:proofErr w:type="gramStart"/>
            <w:r w:rsidRPr="00E53931">
              <w:rPr>
                <w:rFonts w:ascii="Times New Roman" w:eastAsia="Times New Roman" w:hAnsi="Times New Roman" w:cs="Times New Roman"/>
                <w:color w:val="333333"/>
                <w:sz w:val="24"/>
                <w:szCs w:val="24"/>
                <w:lang w:eastAsia="en-IN"/>
              </w:rPr>
              <w:t>made</w:t>
            </w:r>
            <w:proofErr w:type="gramEnd"/>
            <w:r w:rsidRPr="00E53931">
              <w:rPr>
                <w:rFonts w:ascii="Times New Roman" w:eastAsia="Times New Roman" w:hAnsi="Times New Roman" w:cs="Times New Roman"/>
                <w:color w:val="333333"/>
                <w:sz w:val="24"/>
                <w:szCs w:val="24"/>
                <w:lang w:eastAsia="en-IN"/>
              </w:rPr>
              <w:t xml:space="preserve"> to ‘Chief  Minister’s Relief Funds’ or ‘State Relief Fund for COVID-19’ shall qualify as CSR expenditure?</w:t>
            </w:r>
          </w:p>
        </w:tc>
        <w:tc>
          <w:tcPr>
            <w:tcW w:w="5528"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Chief Minister’s Relief Fund’ or ‘State Relief Fund for COVID-19’ is not included in Schedule VII of the Companies Act, 2013 and therefore any contribution to such funds shall not qualify as admissible CSR expenditure.</w:t>
            </w:r>
          </w:p>
        </w:tc>
      </w:tr>
      <w:tr w:rsidR="00E53931" w:rsidRPr="00E53931" w:rsidTr="00E53931">
        <w:tc>
          <w:tcPr>
            <w:tcW w:w="1019"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numPr>
                <w:ilvl w:val="0"/>
                <w:numId w:val="3"/>
              </w:numPr>
              <w:spacing w:before="100" w:beforeAutospacing="1" w:after="100" w:afterAutospacing="1" w:line="240" w:lineRule="auto"/>
              <w:rPr>
                <w:rFonts w:ascii="Helvetica" w:eastAsia="Times New Roman" w:hAnsi="Helvetica" w:cs="Helvetica"/>
                <w:color w:val="333333"/>
                <w:sz w:val="21"/>
                <w:szCs w:val="21"/>
                <w:lang w:eastAsia="en-IN"/>
              </w:rPr>
            </w:pPr>
            <w:r w:rsidRPr="00E53931">
              <w:rPr>
                <w:rFonts w:ascii="Helvetica" w:eastAsia="Times New Roman" w:hAnsi="Helvetica" w:cs="Helvetica"/>
                <w:color w:val="333333"/>
                <w:sz w:val="21"/>
                <w:szCs w:val="21"/>
                <w:lang w:eastAsia="en-IN"/>
              </w:rPr>
              <w:t> </w:t>
            </w:r>
          </w:p>
        </w:tc>
        <w:tc>
          <w:tcPr>
            <w:tcW w:w="3226"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Whether contribution made to State Disaster Management Authority shall qualify as CSR expenditure?</w:t>
            </w:r>
          </w:p>
        </w:tc>
        <w:tc>
          <w:tcPr>
            <w:tcW w:w="5528"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Contribution made to State Disaster Management Authority to combat COVID-19 shall qualify as CSR expenditure under item no (xii) of Schedule VII of the 2013 and clarified vide general circular No. 10/2020 dated 23rd March, 2020.</w:t>
            </w:r>
          </w:p>
        </w:tc>
      </w:tr>
      <w:tr w:rsidR="00E53931" w:rsidRPr="00E53931" w:rsidTr="00E53931">
        <w:tc>
          <w:tcPr>
            <w:tcW w:w="1019"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numPr>
                <w:ilvl w:val="0"/>
                <w:numId w:val="4"/>
              </w:numPr>
              <w:spacing w:before="100" w:beforeAutospacing="1" w:after="100" w:afterAutospacing="1" w:line="240" w:lineRule="auto"/>
              <w:rPr>
                <w:rFonts w:ascii="Helvetica" w:eastAsia="Times New Roman" w:hAnsi="Helvetica" w:cs="Helvetica"/>
                <w:color w:val="333333"/>
                <w:sz w:val="21"/>
                <w:szCs w:val="21"/>
                <w:lang w:eastAsia="en-IN"/>
              </w:rPr>
            </w:pPr>
            <w:r w:rsidRPr="00E53931">
              <w:rPr>
                <w:rFonts w:ascii="Helvetica" w:eastAsia="Times New Roman" w:hAnsi="Helvetica" w:cs="Helvetica"/>
                <w:color w:val="333333"/>
                <w:sz w:val="21"/>
                <w:szCs w:val="21"/>
                <w:lang w:eastAsia="en-IN"/>
              </w:rPr>
              <w:t> </w:t>
            </w:r>
          </w:p>
        </w:tc>
        <w:tc>
          <w:tcPr>
            <w:tcW w:w="3226"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Whether spending of CSR funds for COVID-19 related activities shall qualify as CSR expenditure?</w:t>
            </w:r>
          </w:p>
        </w:tc>
        <w:tc>
          <w:tcPr>
            <w:tcW w:w="5528"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Ministry vide general circular No. 10/2020 dated 23rd March, 2020 has clarified that spending CSR funds for COVID-19 related activities shall qualify as CSR expenditure. It is further clarified that funds may be spent for various activities related to COVID-19 under items nos. (</w:t>
            </w:r>
            <w:proofErr w:type="spellStart"/>
            <w:r w:rsidRPr="00E53931">
              <w:rPr>
                <w:rFonts w:ascii="Times New Roman" w:eastAsia="Times New Roman" w:hAnsi="Times New Roman" w:cs="Times New Roman"/>
                <w:color w:val="333333"/>
                <w:sz w:val="24"/>
                <w:szCs w:val="24"/>
                <w:lang w:eastAsia="en-IN"/>
              </w:rPr>
              <w:t>i</w:t>
            </w:r>
            <w:proofErr w:type="spellEnd"/>
            <w:r w:rsidRPr="00E53931">
              <w:rPr>
                <w:rFonts w:ascii="Times New Roman" w:eastAsia="Times New Roman" w:hAnsi="Times New Roman" w:cs="Times New Roman"/>
                <w:color w:val="333333"/>
                <w:sz w:val="24"/>
                <w:szCs w:val="24"/>
                <w:lang w:eastAsia="en-IN"/>
              </w:rPr>
              <w:t xml:space="preserve">) </w:t>
            </w:r>
            <w:proofErr w:type="gramStart"/>
            <w:r w:rsidRPr="00E53931">
              <w:rPr>
                <w:rFonts w:ascii="Times New Roman" w:eastAsia="Times New Roman" w:hAnsi="Times New Roman" w:cs="Times New Roman"/>
                <w:color w:val="333333"/>
                <w:sz w:val="24"/>
                <w:szCs w:val="24"/>
                <w:lang w:eastAsia="en-IN"/>
              </w:rPr>
              <w:t>and</w:t>
            </w:r>
            <w:proofErr w:type="gramEnd"/>
            <w:r w:rsidRPr="00E53931">
              <w:rPr>
                <w:rFonts w:ascii="Times New Roman" w:eastAsia="Times New Roman" w:hAnsi="Times New Roman" w:cs="Times New Roman"/>
                <w:color w:val="333333"/>
                <w:sz w:val="24"/>
                <w:szCs w:val="24"/>
                <w:lang w:eastAsia="en-IN"/>
              </w:rPr>
              <w:t xml:space="preserve"> (xii) of Schedule VII relating to promotion of health care including preventive health care and sanitation, and disaster management. Further, as per general circular No. 21/2014 dated 18.06.2014, items in Schedule VII are broad based and may be interpreted liberally for this purpose.</w:t>
            </w:r>
          </w:p>
        </w:tc>
      </w:tr>
      <w:tr w:rsidR="00E53931" w:rsidRPr="00E53931" w:rsidTr="00E53931">
        <w:tc>
          <w:tcPr>
            <w:tcW w:w="1019"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numPr>
                <w:ilvl w:val="0"/>
                <w:numId w:val="5"/>
              </w:numPr>
              <w:spacing w:before="100" w:beforeAutospacing="1" w:after="100" w:afterAutospacing="1" w:line="240" w:lineRule="auto"/>
              <w:rPr>
                <w:rFonts w:ascii="Helvetica" w:eastAsia="Times New Roman" w:hAnsi="Helvetica" w:cs="Helvetica"/>
                <w:color w:val="333333"/>
                <w:sz w:val="21"/>
                <w:szCs w:val="21"/>
                <w:lang w:eastAsia="en-IN"/>
              </w:rPr>
            </w:pPr>
            <w:r w:rsidRPr="00E53931">
              <w:rPr>
                <w:rFonts w:ascii="Helvetica" w:eastAsia="Times New Roman" w:hAnsi="Helvetica" w:cs="Helvetica"/>
                <w:color w:val="333333"/>
                <w:sz w:val="21"/>
                <w:szCs w:val="21"/>
                <w:lang w:eastAsia="en-IN"/>
              </w:rPr>
              <w:t> </w:t>
            </w:r>
          </w:p>
        </w:tc>
        <w:tc>
          <w:tcPr>
            <w:tcW w:w="3226"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 xml:space="preserve">Whether payment of salary/wages to employees and workers, including contract </w:t>
            </w:r>
            <w:r w:rsidRPr="00E53931">
              <w:rPr>
                <w:rFonts w:ascii="Times New Roman" w:eastAsia="Times New Roman" w:hAnsi="Times New Roman" w:cs="Times New Roman"/>
                <w:color w:val="333333"/>
                <w:sz w:val="24"/>
                <w:szCs w:val="24"/>
                <w:lang w:eastAsia="en-IN"/>
              </w:rPr>
              <w:lastRenderedPageBreak/>
              <w:t>labour, during the lockdown period can be adjusted against the CSR expenditure of the companies?</w:t>
            </w:r>
          </w:p>
        </w:tc>
        <w:tc>
          <w:tcPr>
            <w:tcW w:w="5528"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lastRenderedPageBreak/>
              <w:t xml:space="preserve">Payment of salary/ wages in normal circumstances is a contractual and statutory obligation of the company. Similarly, payment of salary/ wages to employees and </w:t>
            </w:r>
            <w:r w:rsidRPr="00E53931">
              <w:rPr>
                <w:rFonts w:ascii="Times New Roman" w:eastAsia="Times New Roman" w:hAnsi="Times New Roman" w:cs="Times New Roman"/>
                <w:color w:val="333333"/>
                <w:sz w:val="24"/>
                <w:szCs w:val="24"/>
                <w:lang w:eastAsia="en-IN"/>
              </w:rPr>
              <w:lastRenderedPageBreak/>
              <w:t>workers even during the lockdown period is a moral obligation of the employers, as they have no alternative source of employment or livelihood during this period. Thus, payment of salary/ wages to employees and workers during the lockdown period (including imposition of other social distancing requirements) shall not qualify as admissible CSR expenditure.</w:t>
            </w:r>
          </w:p>
        </w:tc>
      </w:tr>
      <w:tr w:rsidR="00E53931" w:rsidRPr="00E53931" w:rsidTr="00E53931">
        <w:tc>
          <w:tcPr>
            <w:tcW w:w="1019"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numPr>
                <w:ilvl w:val="0"/>
                <w:numId w:val="6"/>
              </w:numPr>
              <w:spacing w:before="100" w:beforeAutospacing="1" w:after="100" w:afterAutospacing="1" w:line="240" w:lineRule="auto"/>
              <w:rPr>
                <w:rFonts w:ascii="Helvetica" w:eastAsia="Times New Roman" w:hAnsi="Helvetica" w:cs="Helvetica"/>
                <w:color w:val="333333"/>
                <w:sz w:val="21"/>
                <w:szCs w:val="21"/>
                <w:lang w:eastAsia="en-IN"/>
              </w:rPr>
            </w:pPr>
            <w:r w:rsidRPr="00E53931">
              <w:rPr>
                <w:rFonts w:ascii="Helvetica" w:eastAsia="Times New Roman" w:hAnsi="Helvetica" w:cs="Helvetica"/>
                <w:color w:val="333333"/>
                <w:sz w:val="21"/>
                <w:szCs w:val="21"/>
                <w:lang w:eastAsia="en-IN"/>
              </w:rPr>
              <w:lastRenderedPageBreak/>
              <w:t> </w:t>
            </w:r>
          </w:p>
        </w:tc>
        <w:tc>
          <w:tcPr>
            <w:tcW w:w="3226"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Whether payment of wages made to casual /daily wage workers during the lockdown period can be adjusted against the CSR expenditure of the companies?</w:t>
            </w:r>
          </w:p>
        </w:tc>
        <w:tc>
          <w:tcPr>
            <w:tcW w:w="5528"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Payment of wages to temporary or casual or daily wage workers during the lockdown period is part of the moral/ humanitarian/ contractual obligations of the company and is applicable to all companies irrespective of whether they have any legal obligation for CSR contribution under section 135 of the Companies Act 2013. Hence, payment of wages to temporary or casual or daily wage workers during the lockdown period shall not count towards CSR expenditure.</w:t>
            </w:r>
          </w:p>
        </w:tc>
      </w:tr>
      <w:tr w:rsidR="00E53931" w:rsidRPr="00E53931" w:rsidTr="00E53931">
        <w:tc>
          <w:tcPr>
            <w:tcW w:w="1019"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numPr>
                <w:ilvl w:val="0"/>
                <w:numId w:val="7"/>
              </w:numPr>
              <w:spacing w:before="100" w:beforeAutospacing="1" w:after="100" w:afterAutospacing="1" w:line="240" w:lineRule="auto"/>
              <w:rPr>
                <w:rFonts w:ascii="Helvetica" w:eastAsia="Times New Roman" w:hAnsi="Helvetica" w:cs="Helvetica"/>
                <w:color w:val="333333"/>
                <w:sz w:val="21"/>
                <w:szCs w:val="21"/>
                <w:lang w:eastAsia="en-IN"/>
              </w:rPr>
            </w:pPr>
            <w:r w:rsidRPr="00E53931">
              <w:rPr>
                <w:rFonts w:ascii="Helvetica" w:eastAsia="Times New Roman" w:hAnsi="Helvetica" w:cs="Helvetica"/>
                <w:color w:val="333333"/>
                <w:sz w:val="21"/>
                <w:szCs w:val="21"/>
                <w:lang w:eastAsia="en-IN"/>
              </w:rPr>
              <w:t> </w:t>
            </w:r>
          </w:p>
        </w:tc>
        <w:tc>
          <w:tcPr>
            <w:tcW w:w="3226"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Whether payment of ex-gratia to temporary /casual /daily wage workers shall qualify as CSR expenditure?</w:t>
            </w:r>
          </w:p>
        </w:tc>
        <w:tc>
          <w:tcPr>
            <w:tcW w:w="5528" w:type="dxa"/>
            <w:tcBorders>
              <w:top w:val="single" w:sz="6" w:space="0" w:color="DDDDDD"/>
              <w:left w:val="outset" w:sz="6" w:space="0" w:color="auto"/>
              <w:bottom w:val="single" w:sz="6" w:space="0" w:color="DDDDDD"/>
              <w:right w:val="single" w:sz="6" w:space="0" w:color="DDDDDD"/>
            </w:tcBorders>
            <w:shd w:val="clear" w:color="auto" w:fill="FFFFFF"/>
            <w:tcMar>
              <w:top w:w="120" w:type="dxa"/>
              <w:left w:w="120" w:type="dxa"/>
              <w:bottom w:w="120" w:type="dxa"/>
              <w:right w:w="120" w:type="dxa"/>
            </w:tcMar>
            <w:hideMark/>
          </w:tcPr>
          <w:p w:rsidR="00E53931" w:rsidRPr="00E53931" w:rsidRDefault="00E53931" w:rsidP="00E53931">
            <w:pPr>
              <w:spacing w:after="150" w:line="240" w:lineRule="auto"/>
              <w:rPr>
                <w:rFonts w:ascii="Helvetica" w:eastAsia="Times New Roman" w:hAnsi="Helvetica" w:cs="Helvetica"/>
                <w:color w:val="333333"/>
                <w:sz w:val="21"/>
                <w:szCs w:val="21"/>
                <w:lang w:eastAsia="en-IN"/>
              </w:rPr>
            </w:pPr>
            <w:r w:rsidRPr="00E53931">
              <w:rPr>
                <w:rFonts w:ascii="Times New Roman" w:eastAsia="Times New Roman" w:hAnsi="Times New Roman" w:cs="Times New Roman"/>
                <w:color w:val="333333"/>
                <w:sz w:val="24"/>
                <w:szCs w:val="24"/>
                <w:lang w:eastAsia="en-IN"/>
              </w:rPr>
              <w:t>If any ex-gratia payment is made to temporary / casual workers/ daily wage workers over and above the disbursement of wages, specifically for the purpose of fighting COVID 19, the same shall be admissible towards CSR expenditure as a onetime exception provided there is an explicit declaration to that effect by the Board of the company, which is duly certified by the statutory auditor.</w:t>
            </w:r>
          </w:p>
        </w:tc>
      </w:tr>
    </w:tbl>
    <w:p w:rsidR="00E53931" w:rsidRDefault="00E53931"/>
    <w:sectPr w:rsidR="00E53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11DB"/>
    <w:multiLevelType w:val="multilevel"/>
    <w:tmpl w:val="4A82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94B45"/>
    <w:multiLevelType w:val="multilevel"/>
    <w:tmpl w:val="D264D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D0A1E"/>
    <w:multiLevelType w:val="multilevel"/>
    <w:tmpl w:val="81EA8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1206BE"/>
    <w:multiLevelType w:val="multilevel"/>
    <w:tmpl w:val="C6D8E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7E4585"/>
    <w:multiLevelType w:val="multilevel"/>
    <w:tmpl w:val="7188D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A43CDF"/>
    <w:multiLevelType w:val="multilevel"/>
    <w:tmpl w:val="EC4CC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87809"/>
    <w:multiLevelType w:val="multilevel"/>
    <w:tmpl w:val="6174FD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D6"/>
    <w:rsid w:val="002C30E2"/>
    <w:rsid w:val="006244D6"/>
    <w:rsid w:val="00E539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6420"/>
  <w15:chartTrackingRefBased/>
  <w15:docId w15:val="{415166BA-E292-4099-9846-20D01D4E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9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53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Balani</dc:creator>
  <cp:keywords/>
  <dc:description/>
  <cp:lastModifiedBy>Rajesh Balani</cp:lastModifiedBy>
  <cp:revision>2</cp:revision>
  <dcterms:created xsi:type="dcterms:W3CDTF">2020-04-29T18:04:00Z</dcterms:created>
  <dcterms:modified xsi:type="dcterms:W3CDTF">2020-04-29T18:05:00Z</dcterms:modified>
</cp:coreProperties>
</file>